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B8" w:rsidRDefault="009D75B8" w:rsidP="00CA049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заполнению бланков ответов участников обязательного государственного экзамена, обучающихся в 9-х классах в 2014 году</w:t>
      </w:r>
    </w:p>
    <w:p w:rsidR="009D75B8" w:rsidRDefault="009D75B8" w:rsidP="00CA049C">
      <w:pPr>
        <w:spacing w:after="120" w:line="240" w:lineRule="auto"/>
        <w:jc w:val="center"/>
        <w:rPr>
          <w:sz w:val="28"/>
          <w:szCs w:val="28"/>
        </w:rPr>
      </w:pPr>
    </w:p>
    <w:p w:rsidR="00B12724" w:rsidRPr="00706CB6" w:rsidRDefault="00706CB6" w:rsidP="00CA049C">
      <w:pPr>
        <w:spacing w:after="120" w:line="240" w:lineRule="auto"/>
        <w:jc w:val="center"/>
        <w:rPr>
          <w:sz w:val="28"/>
          <w:szCs w:val="28"/>
        </w:rPr>
      </w:pPr>
      <w:r w:rsidRPr="00706CB6">
        <w:rPr>
          <w:sz w:val="28"/>
          <w:szCs w:val="28"/>
        </w:rPr>
        <w:t>Заполнение</w:t>
      </w:r>
      <w:r w:rsidR="00CA049C" w:rsidRPr="00706CB6">
        <w:rPr>
          <w:sz w:val="28"/>
          <w:szCs w:val="28"/>
        </w:rPr>
        <w:t xml:space="preserve"> бланка ответов №1</w:t>
      </w:r>
      <w:r w:rsidRPr="00706CB6">
        <w:rPr>
          <w:sz w:val="28"/>
          <w:szCs w:val="28"/>
        </w:rPr>
        <w:t>.</w:t>
      </w:r>
    </w:p>
    <w:p w:rsidR="00CA049C" w:rsidRPr="00706CB6" w:rsidRDefault="00CA049C" w:rsidP="00CA049C">
      <w:pPr>
        <w:spacing w:after="120" w:line="240" w:lineRule="auto"/>
        <w:rPr>
          <w:sz w:val="24"/>
          <w:szCs w:val="24"/>
        </w:rPr>
      </w:pPr>
      <w:r w:rsidRPr="00706CB6">
        <w:rPr>
          <w:sz w:val="24"/>
          <w:szCs w:val="24"/>
        </w:rPr>
        <w:t>Регистрационные данные.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В верхней (регистрационной) части бланка №1 заполняются следующие поля: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Дата проведения экзамена (ДД-ММ-ГГ);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Номер региона;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Код образовательного учреждения;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Номер и буква класса (если есть);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Код пункта проведения;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Номер аудитории;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Номер варианта (номер варианта указан на листах с заданиями КИМ, его следует указывать в двух соответствующих полях на бланке);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Номер КИМ (номер КИМ указан на первой листах с заданиями КИМ, его следует указывать в двух соответствующих полях на бланке);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Подпись участника аттестации (должна помещаться в отведенном для нее поле);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Фамилия;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Имя;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>Отчество (при наличии);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 xml:space="preserve">Номер документа, удостоверяющего личность (серия (если есть), номер (только цифры)); </w:t>
      </w:r>
    </w:p>
    <w:p w:rsidR="00CA049C" w:rsidRDefault="00CA049C" w:rsidP="00CA049C">
      <w:pPr>
        <w:pStyle w:val="a3"/>
        <w:numPr>
          <w:ilvl w:val="0"/>
          <w:numId w:val="1"/>
        </w:numPr>
        <w:spacing w:after="120" w:line="240" w:lineRule="auto"/>
      </w:pPr>
      <w:r w:rsidRPr="00CA049C">
        <w:t>Пол участника отмечается крестиком в соответствующем поле.</w:t>
      </w:r>
    </w:p>
    <w:p w:rsidR="00CA049C" w:rsidRPr="00706CB6" w:rsidRDefault="00CA049C" w:rsidP="00CA049C">
      <w:pPr>
        <w:spacing w:after="120" w:line="240" w:lineRule="auto"/>
        <w:rPr>
          <w:sz w:val="24"/>
          <w:szCs w:val="24"/>
        </w:rPr>
      </w:pPr>
      <w:r w:rsidRPr="00706CB6">
        <w:rPr>
          <w:sz w:val="24"/>
          <w:szCs w:val="24"/>
        </w:rPr>
        <w:t>Ответы на задания типа А.</w:t>
      </w:r>
    </w:p>
    <w:p w:rsidR="00CA049C" w:rsidRDefault="00CA049C" w:rsidP="00F4320E">
      <w:pPr>
        <w:spacing w:after="0" w:line="240" w:lineRule="auto"/>
        <w:ind w:firstLine="567"/>
        <w:jc w:val="both"/>
      </w:pPr>
      <w:r w:rsidRPr="00CA049C">
        <w:t>В средней части бланка ответов № 1 расположены поля для записи ответов на задания типа</w:t>
      </w:r>
      <w:proofErr w:type="gramStart"/>
      <w:r w:rsidRPr="00CA049C">
        <w:t xml:space="preserve"> А</w:t>
      </w:r>
      <w:proofErr w:type="gramEnd"/>
      <w:r w:rsidRPr="00CA049C">
        <w:t xml:space="preserve"> с выбором ответа из предложенных вариантов. Максимальное количество таких заданий и максимальное число вариантов ответов на каждое задание зависит </w:t>
      </w:r>
      <w:proofErr w:type="gramStart"/>
      <w:r w:rsidRPr="00CA049C">
        <w:t>от</w:t>
      </w:r>
      <w:proofErr w:type="gramEnd"/>
      <w:r w:rsidRPr="00CA049C">
        <w:t xml:space="preserve"> КИМ. </w:t>
      </w:r>
    </w:p>
    <w:p w:rsidR="00CA049C" w:rsidRDefault="00CA049C" w:rsidP="00F4320E">
      <w:pPr>
        <w:spacing w:after="0" w:line="240" w:lineRule="auto"/>
        <w:ind w:firstLine="567"/>
        <w:jc w:val="both"/>
      </w:pPr>
      <w:r w:rsidRPr="00CA049C">
        <w:t>В области ответов на задания типа</w:t>
      </w:r>
      <w:proofErr w:type="gramStart"/>
      <w:r w:rsidRPr="00CA049C">
        <w:t xml:space="preserve"> А</w:t>
      </w:r>
      <w:proofErr w:type="gramEnd"/>
      <w:r w:rsidRPr="00CA049C"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 КИМ. </w:t>
      </w:r>
    </w:p>
    <w:p w:rsidR="00CA049C" w:rsidRDefault="00CA049C" w:rsidP="00F4320E">
      <w:pPr>
        <w:spacing w:after="0" w:line="240" w:lineRule="auto"/>
        <w:ind w:firstLine="567"/>
        <w:jc w:val="both"/>
      </w:pPr>
      <w:r w:rsidRPr="00CA049C"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 w:rsidRPr="00CA049C">
        <w:t>на те</w:t>
      </w:r>
      <w:proofErr w:type="gramEnd"/>
      <w:r w:rsidRPr="00CA049C">
        <w:t xml:space="preserve"> ответы, которые участник тестирования считает правильными. При заполненных основных и полях области «Замена ошибочных ответов» одного номера задания на проверку считывается информация из поля для замены ошибочных ответов.</w:t>
      </w:r>
    </w:p>
    <w:p w:rsidR="00CA049C" w:rsidRPr="00706CB6" w:rsidRDefault="00CA049C" w:rsidP="00CA049C">
      <w:pPr>
        <w:spacing w:after="120" w:line="240" w:lineRule="auto"/>
        <w:rPr>
          <w:i/>
        </w:rPr>
      </w:pPr>
      <w:r w:rsidRPr="00706CB6">
        <w:rPr>
          <w:i/>
        </w:rPr>
        <w:t>Пример заполнения: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320E" w:rsidTr="00A81E01">
        <w:tc>
          <w:tcPr>
            <w:tcW w:w="4785" w:type="dxa"/>
          </w:tcPr>
          <w:p w:rsidR="00F4320E" w:rsidRDefault="00F4320E" w:rsidP="00A81E01">
            <w:pPr>
              <w:spacing w:after="1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0160" cy="31455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01" t="8397" r="73418" b="75189"/>
                          <a:stretch/>
                        </pic:blipFill>
                        <pic:spPr bwMode="auto">
                          <a:xfrm>
                            <a:off x="0" y="0"/>
                            <a:ext cx="1280160" cy="31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F4320E" w:rsidRDefault="00F4320E" w:rsidP="00F4320E">
            <w:pPr>
              <w:spacing w:after="120"/>
              <w:jc w:val="center"/>
            </w:pPr>
            <w:r>
              <w:t>Во втором задании выбран третий вариант ответа</w:t>
            </w:r>
          </w:p>
        </w:tc>
      </w:tr>
      <w:tr w:rsidR="00F4320E" w:rsidTr="00A81E01">
        <w:tc>
          <w:tcPr>
            <w:tcW w:w="4785" w:type="dxa"/>
          </w:tcPr>
          <w:p w:rsidR="00F4320E" w:rsidRDefault="00F4320E" w:rsidP="00A81E01">
            <w:pPr>
              <w:spacing w:after="1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302" cy="1046074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644" r="85548" b="8771"/>
                          <a:stretch/>
                        </pic:blipFill>
                        <pic:spPr bwMode="auto">
                          <a:xfrm>
                            <a:off x="0" y="0"/>
                            <a:ext cx="819302" cy="104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F4320E" w:rsidRDefault="00F4320E" w:rsidP="00F4320E">
            <w:pPr>
              <w:spacing w:after="120"/>
              <w:jc w:val="center"/>
            </w:pPr>
            <w:r>
              <w:t>В задании А11 выбран второй вариант ответа</w:t>
            </w:r>
          </w:p>
        </w:tc>
      </w:tr>
    </w:tbl>
    <w:p w:rsidR="00CC57CD" w:rsidRDefault="00CC57CD" w:rsidP="00CA049C">
      <w:pPr>
        <w:spacing w:after="120" w:line="240" w:lineRule="auto"/>
        <w:rPr>
          <w:sz w:val="24"/>
          <w:szCs w:val="24"/>
        </w:rPr>
      </w:pPr>
    </w:p>
    <w:p w:rsidR="00CA049C" w:rsidRPr="00706CB6" w:rsidRDefault="00CA049C" w:rsidP="00CA049C">
      <w:pPr>
        <w:spacing w:after="120" w:line="240" w:lineRule="auto"/>
        <w:rPr>
          <w:sz w:val="24"/>
          <w:szCs w:val="24"/>
        </w:rPr>
      </w:pPr>
      <w:r w:rsidRPr="00706CB6">
        <w:rPr>
          <w:sz w:val="24"/>
          <w:szCs w:val="24"/>
        </w:rPr>
        <w:t>Замена ошибочных ответов части А.</w:t>
      </w:r>
    </w:p>
    <w:p w:rsidR="00CA049C" w:rsidRDefault="00CA049C" w:rsidP="00F4320E">
      <w:pPr>
        <w:spacing w:after="120" w:line="240" w:lineRule="auto"/>
        <w:ind w:firstLine="567"/>
        <w:jc w:val="both"/>
      </w:pPr>
      <w:r>
        <w:t>На бланке ответов №1 расположены поля для замены ошибочных ответов, предназначенные для исправления участниками своих ответов части А. Ниже приведен пример замены.</w:t>
      </w:r>
    </w:p>
    <w:p w:rsidR="00CA049C" w:rsidRPr="00706CB6" w:rsidRDefault="00CA049C" w:rsidP="00CA049C">
      <w:pPr>
        <w:spacing w:after="120" w:line="240" w:lineRule="auto"/>
        <w:rPr>
          <w:i/>
        </w:rPr>
      </w:pPr>
      <w:r w:rsidRPr="00706CB6">
        <w:rPr>
          <w:i/>
        </w:rPr>
        <w:lastRenderedPageBreak/>
        <w:t>Пример замены</w:t>
      </w:r>
      <w:r w:rsidR="00F4320E">
        <w:rPr>
          <w:i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3"/>
        <w:gridCol w:w="3848"/>
      </w:tblGrid>
      <w:tr w:rsidR="00706CB6" w:rsidTr="00706CB6">
        <w:tc>
          <w:tcPr>
            <w:tcW w:w="4785" w:type="dxa"/>
          </w:tcPr>
          <w:p w:rsidR="00706CB6" w:rsidRDefault="00706CB6" w:rsidP="00CA049C">
            <w:pPr>
              <w:spacing w:after="1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2307" cy="1024128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3297" b="50527"/>
                          <a:stretch/>
                        </pic:blipFill>
                        <pic:spPr bwMode="auto">
                          <a:xfrm>
                            <a:off x="0" y="0"/>
                            <a:ext cx="3368433" cy="102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06CB6" w:rsidRDefault="00706CB6" w:rsidP="00706CB6">
            <w:pPr>
              <w:spacing w:after="120"/>
              <w:jc w:val="center"/>
            </w:pPr>
            <w:r>
              <w:t>Во втором задании третий вариант ответа исправлен на второй</w:t>
            </w:r>
          </w:p>
        </w:tc>
      </w:tr>
      <w:tr w:rsidR="00706CB6" w:rsidTr="00706CB6">
        <w:tc>
          <w:tcPr>
            <w:tcW w:w="4785" w:type="dxa"/>
          </w:tcPr>
          <w:p w:rsidR="00706CB6" w:rsidRDefault="00706CB6" w:rsidP="00CA049C">
            <w:pPr>
              <w:spacing w:after="12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96665" cy="9947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1947" r="41206"/>
                          <a:stretch/>
                        </pic:blipFill>
                        <pic:spPr bwMode="auto">
                          <a:xfrm>
                            <a:off x="0" y="0"/>
                            <a:ext cx="3492648" cy="99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06CB6" w:rsidRDefault="00706CB6" w:rsidP="00706CB6">
            <w:pPr>
              <w:spacing w:after="120"/>
              <w:jc w:val="center"/>
            </w:pPr>
            <w:r>
              <w:t>В задании А11 второй вариант ответа исправлен на первый</w:t>
            </w:r>
          </w:p>
        </w:tc>
      </w:tr>
    </w:tbl>
    <w:p w:rsidR="00706CB6" w:rsidRDefault="00706CB6" w:rsidP="00CA049C">
      <w:pPr>
        <w:spacing w:after="120" w:line="240" w:lineRule="auto"/>
      </w:pPr>
    </w:p>
    <w:p w:rsidR="00CA049C" w:rsidRPr="00706CB6" w:rsidRDefault="00CA049C" w:rsidP="00CA049C">
      <w:pPr>
        <w:spacing w:after="120" w:line="240" w:lineRule="auto"/>
        <w:rPr>
          <w:sz w:val="24"/>
          <w:szCs w:val="24"/>
        </w:rPr>
      </w:pPr>
      <w:r w:rsidRPr="00706CB6">
        <w:rPr>
          <w:sz w:val="24"/>
          <w:szCs w:val="24"/>
        </w:rPr>
        <w:t>Ответы на задания типа B</w:t>
      </w:r>
    </w:p>
    <w:p w:rsidR="00706CB6" w:rsidRDefault="00CA049C" w:rsidP="00F4320E">
      <w:pPr>
        <w:spacing w:after="0" w:line="240" w:lineRule="auto"/>
        <w:ind w:firstLine="567"/>
        <w:jc w:val="both"/>
      </w:pPr>
      <w:r w:rsidRPr="00CA049C">
        <w:t>Также в средней части бланка ответов № 1 расположены поля для записи ответов на задания типа</w:t>
      </w:r>
      <w:proofErr w:type="gramStart"/>
      <w:r w:rsidRPr="00CA049C">
        <w:t xml:space="preserve"> В</w:t>
      </w:r>
      <w:proofErr w:type="gramEnd"/>
      <w:r w:rsidRPr="00CA049C">
        <w:t xml:space="preserve"> с ответом в краткой форме (слово или число). Максимальное количество таких заданий зависит </w:t>
      </w:r>
      <w:proofErr w:type="gramStart"/>
      <w:r w:rsidRPr="00CA049C">
        <w:t>от</w:t>
      </w:r>
      <w:proofErr w:type="gramEnd"/>
      <w:r w:rsidRPr="00CA049C">
        <w:t xml:space="preserve"> КИМ. </w:t>
      </w:r>
    </w:p>
    <w:p w:rsidR="00706CB6" w:rsidRDefault="00CA049C" w:rsidP="00F4320E">
      <w:pPr>
        <w:spacing w:after="0" w:line="240" w:lineRule="auto"/>
        <w:ind w:firstLine="567"/>
        <w:jc w:val="both"/>
      </w:pPr>
      <w:r w:rsidRPr="00CA049C">
        <w:t>Краткий ответ записывается слева направо от номера задания типа</w:t>
      </w:r>
      <w:proofErr w:type="gramStart"/>
      <w:r w:rsidRPr="00CA049C">
        <w:t xml:space="preserve"> В</w:t>
      </w:r>
      <w:proofErr w:type="gramEnd"/>
      <w:r w:rsidRPr="00CA049C">
        <w:t xml:space="preserve">, начиная с первой ячейки. Каждый символ записывается в отдельную ячейку. </w:t>
      </w:r>
    </w:p>
    <w:p w:rsidR="00706CB6" w:rsidRDefault="00CA049C" w:rsidP="00F4320E">
      <w:pPr>
        <w:spacing w:after="0" w:line="240" w:lineRule="auto"/>
        <w:ind w:firstLine="567"/>
        <w:jc w:val="both"/>
      </w:pPr>
      <w:r w:rsidRPr="00CA049C">
        <w:t xml:space="preserve">Краткий ответ можно давать только в виде слова, одного целого числа или комбинации букв и цифр, если вКИМ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 </w:t>
      </w:r>
    </w:p>
    <w:p w:rsidR="00706CB6" w:rsidRDefault="00CA049C" w:rsidP="00F4320E">
      <w:pPr>
        <w:spacing w:after="0" w:line="240" w:lineRule="auto"/>
        <w:ind w:firstLine="567"/>
        <w:jc w:val="both"/>
      </w:pPr>
      <w:proofErr w:type="gramStart"/>
      <w:r w:rsidRPr="00CA049C">
        <w:t xml:space="preserve"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 </w:t>
      </w:r>
      <w:proofErr w:type="gramEnd"/>
    </w:p>
    <w:p w:rsidR="00706CB6" w:rsidRDefault="00CA049C" w:rsidP="00F4320E">
      <w:pPr>
        <w:spacing w:after="0" w:line="240" w:lineRule="auto"/>
        <w:ind w:firstLine="567"/>
        <w:jc w:val="both"/>
      </w:pPr>
      <w:r w:rsidRPr="00CA049C">
        <w:t xml:space="preserve"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 </w:t>
      </w:r>
    </w:p>
    <w:p w:rsidR="00CA049C" w:rsidRDefault="00CA049C" w:rsidP="00F4320E">
      <w:pPr>
        <w:spacing w:after="0" w:line="240" w:lineRule="auto"/>
        <w:ind w:firstLine="567"/>
        <w:jc w:val="both"/>
      </w:pPr>
      <w:r w:rsidRPr="00CA049C">
        <w:t>В специальных полях бланка приведены поля для замены ошибочных ответов на задания типа В. При заполненных основных и полях области «Замена ошибочных ответов» одного номера задания на проверку считывается информация из поля для замены ошибочных ответов.</w:t>
      </w:r>
    </w:p>
    <w:p w:rsidR="00706CB6" w:rsidRPr="00706CB6" w:rsidRDefault="00706CB6" w:rsidP="00CA049C">
      <w:pPr>
        <w:spacing w:after="120" w:line="240" w:lineRule="auto"/>
        <w:rPr>
          <w:i/>
        </w:rPr>
      </w:pPr>
      <w:r>
        <w:rPr>
          <w:i/>
        </w:rPr>
        <w:t>Пример заполнения:</w:t>
      </w:r>
    </w:p>
    <w:p w:rsidR="00706CB6" w:rsidRDefault="00706CB6" w:rsidP="00CA04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40480" cy="7239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B6" w:rsidRPr="00F4320E" w:rsidRDefault="00706CB6" w:rsidP="00CA049C">
      <w:pPr>
        <w:spacing w:after="120" w:line="240" w:lineRule="auto"/>
        <w:rPr>
          <w:sz w:val="24"/>
        </w:rPr>
      </w:pPr>
      <w:r w:rsidRPr="00F4320E">
        <w:rPr>
          <w:sz w:val="24"/>
        </w:rPr>
        <w:t xml:space="preserve">Замена ошибочных ответов части </w:t>
      </w:r>
      <w:r w:rsidRPr="00F4320E">
        <w:rPr>
          <w:sz w:val="24"/>
          <w:lang w:val="en-US"/>
        </w:rPr>
        <w:t>B</w:t>
      </w:r>
    </w:p>
    <w:p w:rsidR="00F4320E" w:rsidRPr="00F4320E" w:rsidRDefault="00F4320E" w:rsidP="00F4320E">
      <w:pPr>
        <w:spacing w:after="120" w:line="240" w:lineRule="auto"/>
        <w:ind w:firstLine="567"/>
        <w:jc w:val="both"/>
      </w:pPr>
      <w:r w:rsidRPr="00F4320E"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6CB6" w:rsidTr="00706CB6">
        <w:tc>
          <w:tcPr>
            <w:tcW w:w="4785" w:type="dxa"/>
          </w:tcPr>
          <w:p w:rsidR="00706CB6" w:rsidRDefault="00706CB6" w:rsidP="00706CB6">
            <w:pPr>
              <w:spacing w:after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7425" cy="607161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8628"/>
                          <a:stretch/>
                        </pic:blipFill>
                        <pic:spPr bwMode="auto">
                          <a:xfrm>
                            <a:off x="0" y="0"/>
                            <a:ext cx="1777365" cy="60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06CB6" w:rsidRDefault="00706CB6" w:rsidP="00706CB6">
            <w:pPr>
              <w:spacing w:after="120"/>
              <w:jc w:val="center"/>
            </w:pPr>
            <w:r>
              <w:t>В задании 20 исправлен краткий ответ</w:t>
            </w:r>
          </w:p>
        </w:tc>
      </w:tr>
    </w:tbl>
    <w:p w:rsidR="00F4320E" w:rsidRDefault="00F4320E" w:rsidP="00CA049C">
      <w:pPr>
        <w:spacing w:after="120" w:line="240" w:lineRule="auto"/>
      </w:pPr>
    </w:p>
    <w:p w:rsidR="00CC57CD" w:rsidRDefault="00CC57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CB6" w:rsidRPr="00F4320E" w:rsidRDefault="00706CB6" w:rsidP="00F4320E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F4320E">
        <w:rPr>
          <w:sz w:val="28"/>
          <w:szCs w:val="28"/>
        </w:rPr>
        <w:lastRenderedPageBreak/>
        <w:t>Заполнение бланков ответов №2</w:t>
      </w:r>
    </w:p>
    <w:p w:rsidR="00706CB6" w:rsidRDefault="00706CB6" w:rsidP="00F4320E">
      <w:pPr>
        <w:spacing w:after="0" w:line="240" w:lineRule="auto"/>
        <w:ind w:firstLine="567"/>
        <w:jc w:val="both"/>
      </w:pPr>
      <w:r w:rsidRPr="00706CB6">
        <w:t xml:space="preserve">Бланк ответов № 2 предназначен для записи ответов на задания с развернутым ответом (тип С). </w:t>
      </w:r>
    </w:p>
    <w:p w:rsidR="00706CB6" w:rsidRDefault="00706CB6" w:rsidP="00F4320E">
      <w:pPr>
        <w:spacing w:after="0" w:line="240" w:lineRule="auto"/>
        <w:ind w:firstLine="567"/>
        <w:jc w:val="both"/>
      </w:pPr>
      <w:r w:rsidRPr="00706CB6">
        <w:t xml:space="preserve"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</w:t>
      </w:r>
    </w:p>
    <w:p w:rsidR="00706CB6" w:rsidRDefault="00706CB6" w:rsidP="00F4320E">
      <w:pPr>
        <w:spacing w:after="0" w:line="240" w:lineRule="auto"/>
        <w:ind w:firstLine="567"/>
        <w:jc w:val="both"/>
      </w:pPr>
      <w:r w:rsidRPr="00706CB6">
        <w:t xml:space="preserve">Поле «Резерв-3» не заполняется. </w:t>
      </w:r>
    </w:p>
    <w:p w:rsidR="00706CB6" w:rsidRDefault="00706CB6" w:rsidP="00F4320E">
      <w:pPr>
        <w:spacing w:after="0" w:line="240" w:lineRule="auto"/>
        <w:ind w:firstLine="567"/>
        <w:jc w:val="both"/>
      </w:pPr>
      <w:r w:rsidRPr="00706CB6"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 </w:t>
      </w:r>
    </w:p>
    <w:p w:rsidR="00706CB6" w:rsidRDefault="00706CB6" w:rsidP="00F4320E">
      <w:pPr>
        <w:spacing w:after="0" w:line="240" w:lineRule="auto"/>
        <w:ind w:firstLine="567"/>
        <w:jc w:val="both"/>
      </w:pPr>
      <w:r w:rsidRPr="00706CB6">
        <w:t>При недостатке места для ответов на лицевой стороне бланка ответов № 2 участник может вносить развернутые ответы на соответствующие задания части</w:t>
      </w:r>
      <w:proofErr w:type="gramStart"/>
      <w:r w:rsidRPr="00706CB6">
        <w:t xml:space="preserve"> С</w:t>
      </w:r>
      <w:proofErr w:type="gramEnd"/>
      <w:r w:rsidRPr="00706CB6">
        <w:t xml:space="preserve"> на оборотной стороне бланка строго внутри границ, сделав внизу лицевой стороны запись «смотри на обороте». </w:t>
      </w:r>
    </w:p>
    <w:p w:rsidR="00706CB6" w:rsidRDefault="00706CB6" w:rsidP="00F4320E">
      <w:pPr>
        <w:spacing w:after="0" w:line="240" w:lineRule="auto"/>
        <w:ind w:firstLine="567"/>
        <w:jc w:val="both"/>
      </w:pPr>
      <w:r w:rsidRPr="00706CB6">
        <w:t xml:space="preserve">При остатке свободного места на бланке ответов №2 участник должен поставить английскую букву </w:t>
      </w:r>
      <w:r>
        <w:t>«Z»</w:t>
      </w:r>
      <w:r w:rsidRPr="00706CB6">
        <w:t xml:space="preserve"> в данной области, заполнив все свободное место. Пример заполнения приведен ниже.</w:t>
      </w:r>
    </w:p>
    <w:p w:rsidR="00706CB6" w:rsidRDefault="00706CB6" w:rsidP="00CA04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432443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B6" w:rsidRPr="00F4320E" w:rsidRDefault="00706CB6" w:rsidP="00F4320E">
      <w:pPr>
        <w:spacing w:after="120" w:line="240" w:lineRule="auto"/>
        <w:jc w:val="center"/>
        <w:rPr>
          <w:sz w:val="28"/>
          <w:szCs w:val="28"/>
        </w:rPr>
      </w:pPr>
      <w:r w:rsidRPr="00F4320E">
        <w:rPr>
          <w:sz w:val="28"/>
          <w:szCs w:val="28"/>
        </w:rPr>
        <w:t>Заполнение дополнительного бланка ответов №2</w:t>
      </w:r>
    </w:p>
    <w:p w:rsidR="00706CB6" w:rsidRDefault="00706CB6" w:rsidP="00F4320E">
      <w:pPr>
        <w:spacing w:after="0" w:line="240" w:lineRule="auto"/>
        <w:ind w:firstLine="567"/>
        <w:jc w:val="both"/>
      </w:pPr>
      <w:r w:rsidRPr="00706CB6">
        <w:t xml:space="preserve"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 </w:t>
      </w:r>
    </w:p>
    <w:p w:rsidR="00706CB6" w:rsidRPr="00706CB6" w:rsidRDefault="00706CB6" w:rsidP="00F4320E">
      <w:pPr>
        <w:spacing w:after="0" w:line="240" w:lineRule="auto"/>
        <w:ind w:firstLine="567"/>
        <w:jc w:val="both"/>
      </w:pPr>
      <w:r w:rsidRPr="00706CB6"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 Номер листа дополнительного бланка ответов №2 указывается по порядку с учетом бланка №2(лист № 1).</w:t>
      </w:r>
    </w:p>
    <w:sectPr w:rsidR="00706CB6" w:rsidRPr="00706CB6" w:rsidSect="0098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DEC"/>
    <w:multiLevelType w:val="hybridMultilevel"/>
    <w:tmpl w:val="FB7E9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49C"/>
    <w:rsid w:val="001F239B"/>
    <w:rsid w:val="002E4881"/>
    <w:rsid w:val="00536C18"/>
    <w:rsid w:val="00632DAF"/>
    <w:rsid w:val="00706CB6"/>
    <w:rsid w:val="009801EF"/>
    <w:rsid w:val="009D75B8"/>
    <w:rsid w:val="00B12724"/>
    <w:rsid w:val="00CA049C"/>
    <w:rsid w:val="00CC57CD"/>
    <w:rsid w:val="00D74FD2"/>
    <w:rsid w:val="00F4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Бекмухаметова</dc:creator>
  <cp:lastModifiedBy>DNS</cp:lastModifiedBy>
  <cp:revision>2</cp:revision>
  <dcterms:created xsi:type="dcterms:W3CDTF">2014-03-29T03:37:00Z</dcterms:created>
  <dcterms:modified xsi:type="dcterms:W3CDTF">2014-03-29T03:37:00Z</dcterms:modified>
</cp:coreProperties>
</file>